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Oasis Management Co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 ANDERSON SQUARE,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 SHEDDEN ROAD, P.O. BOX 10324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E9</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STRATUS PROPERTIES INC</w:t>
              </w:r>
            </w:hyperlink>
            <w:r>
              <w:rPr/>
              <w:t xml:space="preserve"> [ </w:t>
            </w:r>
            <w:r>
              <w:rPr>
                <w:rFonts w:ascii="Times;serif" w:hAnsi="Times;serif"/>
                <w:color w:val="0000FF"/>
                <w:sz w:val="24"/>
                <w:shd w:fill="FFFFFF" w:val="clear"/>
              </w:rPr>
              <w:t>STRS</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5"/>
        <w:gridCol w:w="903"/>
        <w:gridCol w:w="774"/>
        <w:gridCol w:w="599"/>
        <w:gridCol w:w="340"/>
        <w:gridCol w:w="909"/>
        <w:gridCol w:w="431"/>
        <w:gridCol w:w="926"/>
        <w:gridCol w:w="1124"/>
        <w:gridCol w:w="969"/>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27.5171</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833,517</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r>
              <w:rPr/>
              <w:t xml:space="preserve"> </w:t>
            </w:r>
          </w:p>
        </w:tc>
      </w:tr>
      <w:tr>
        <w:trPr/>
        <w:tc>
          <w:tcPr>
            <w:tcW w:w="21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813,517</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r>
              <w:rPr/>
              <w:t xml:space="preserve"> </w:t>
            </w:r>
          </w:p>
        </w:tc>
      </w:tr>
      <w:tr>
        <w:trPr/>
        <w:tc>
          <w:tcPr>
            <w:tcW w:w="21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27.5011</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804,797</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r>
              <w:rPr/>
              <w:t xml:space="preserve"> </w:t>
            </w:r>
          </w:p>
        </w:tc>
      </w:tr>
      <w:tr>
        <w:trPr/>
        <w:tc>
          <w:tcPr>
            <w:tcW w:w="21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27.5113</w:t>
            </w:r>
            <w:r>
              <w:rPr/>
              <w:t xml:space="preserve"> </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784,797</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Oasis Management Co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 ANDERSON SQUARE,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 SHEDDEN ROAD, P.O. BOX 10324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E9</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Oasis Investments II Master Fund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UGLAND HOUSE PO BOX 309</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E9</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Fischer Seth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OASIS MANAGEMENT (HONG KONG)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21/F MAN YEE BUILDING, 68 DES VOEUX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CENTRAL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K3</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to which this filing relates are held directly by Oasis Investments II Master Fund Ltd., a Cayman Islands exempted company (the "Oasis II Fund"). Oasis Management Company Ltd., a Cayman Islands exempted company (the "Investment Manager"), is the investment manager of Oasis II Fund. Seth Fischer, is responsible for the supervision and conduct of all investment activities of the Investment Manager, including all investment decisions with respect to the assets of the Oasis II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filing of this statement shall not be deemed an admission that any of the Reporting Persons is the beneficial owner of the securities reported herein for purposes of Section 16 of the Securities Act of 1934, as amended, or otherwise. Each of the Reporting Persons expressly disclaims beneficial ownership of the securities reported herein except to the extent of its or his pecuniary interest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Oasis Management Company Ltd., By: Phillip Meyer, its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Oasis Investments II Master Fund Ltd., By: Phillip Meyer, its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Seth Fischer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7904" TargetMode="External"/><Relationship Id="rId5" Type="http://schemas.openxmlformats.org/officeDocument/2006/relationships/hyperlink" Target="http://www.sec.gov/cgi-bin/browse-edgar?action=getcompany&amp;CIK=00008855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317904" TargetMode="External"/><Relationship Id="rId9" Type="http://schemas.openxmlformats.org/officeDocument/2006/relationships/hyperlink" Target="http://www.sec.gov/cgi-bin/browse-edgar?action=getcompany&amp;CIK=0001530803" TargetMode="External"/><Relationship Id="rId10" Type="http://schemas.openxmlformats.org/officeDocument/2006/relationships/hyperlink" Target="http://www.sec.gov/cgi-bin/browse-edgar?action=getcompany&amp;CIK=000145647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885</Words>
  <Characters>4758</Characters>
  <CharactersWithSpaces>5519</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