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6870.xml.htm"/>
      <w:bookmarkStart w:id="1" w:name="kswkform4_17803468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MICHAEL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SAN JACINTO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STRATUS PROPERTIES INC</w:t>
              </w:r>
            </w:hyperlink>
            <w:r>
              <w:rPr/>
              <w:t xml:space="preserve"> [ </w:t>
            </w:r>
            <w:r>
              <w:rPr>
                <w:rFonts w:ascii="Times;serif" w:hAnsi="Times;serif"/>
                <w:color w:val="0000FF"/>
                <w:sz w:val="24"/>
                <w:shd w:fill="FFFFFF" w:val="clear"/>
              </w:rPr>
              <w:t>STRS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57,001</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Common Stock Restricted Stock Units ("RSUs"), which were granted on the date of the Issuer's annual meeting of stockholders in accordance with the Issuer's previously approved director compensation program. The RSUs vest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beneficially owned following the reported transaction includes 2,286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Kelly Simoneaux on behalf of Michael D. Madden pursuant to 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803" TargetMode="External"/><Relationship Id="rId5" Type="http://schemas.openxmlformats.org/officeDocument/2006/relationships/hyperlink" Target="http://www.sec.gov/cgi-bin/browse-edgar?action=getcompany&amp;CIK=00008855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3404</Characters>
  <CharactersWithSpaces>3971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